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before="40" w:after="80"/>
        <w:jc w:val="center"/>
      </w:pPr>
      <w:r>
        <w:rPr>
          <w:rFonts w:ascii="Arial" w:hAnsi="Arial" w:eastAsia="Noto Sans SC"/>
          <w:b/>
          <w:i w:val="0"/>
          <w:color w:val="000000"/>
          <w:sz w:val="37"/>
        </w:rPr>
        <w:t>美国L-1公司内部调派签证材料清单</w:t>
      </w:r>
    </w:p>
    <w:p>
      <w:pPr>
        <w:spacing w:before="0" w:after="60" w:line="293" w:lineRule="auto"/>
        <w:jc w:val="center"/>
      </w:pPr>
      <w:r>
        <w:rPr>
          <w:rFonts w:ascii="Arial" w:hAnsi="Arial" w:eastAsia="Noto Sans SC"/>
          <w:b/>
          <w:i w:val="0"/>
          <w:color w:val="000000"/>
          <w:sz w:val="21"/>
        </w:rPr>
        <w:t>2026年跨国公司内部调派申请参考</w:t>
      </w:r>
    </w:p>
    <w:p>
      <w:pPr>
        <w:spacing w:before="0" w:after="140" w:line="293" w:lineRule="auto"/>
        <w:jc w:val="center"/>
      </w:pPr>
      <w:r>
        <w:rPr>
          <w:rFonts w:ascii="Arial" w:hAnsi="Arial" w:eastAsia="Noto Sans SC"/>
          <w:b w:val="0"/>
          <w:i w:val="0"/>
          <w:color w:val="606870"/>
          <w:sz w:val="18"/>
        </w:rPr>
        <w:t>签界  2026年9月更新  可编辑Word版</w:t>
      </w:r>
    </w:p>
    <w:p>
      <w:pPr>
        <w:spacing w:before="0" w:after="60" w:line="278" w:lineRule="auto"/>
        <w:jc w:val="left"/>
      </w:pPr>
      <w:r>
        <w:rPr>
          <w:rFonts w:ascii="Arial" w:hAnsi="Arial" w:eastAsia="Noto Sans SC"/>
          <w:b w:val="0"/>
          <w:i w:val="0"/>
          <w:color w:val="232323"/>
          <w:sz w:val="19"/>
        </w:rPr>
        <w:t>L-1签证适用于跨国公司将符合条件的员工调派至美国关联机构工作。L-1A面向经理或高管，L-1B面向具有专门知识的员工；美国机构与境外任职机构之间应存在母公司、子公司、分支机构或关联公司关系。</w:t>
      </w:r>
    </w:p>
    <w:p>
      <w:pPr>
        <w:spacing w:before="0" w:after="20" w:line="278" w:lineRule="auto"/>
        <w:jc w:val="left"/>
      </w:pPr>
      <w:r>
        <w:rPr>
          <w:rFonts w:ascii="Arial" w:hAnsi="Arial" w:eastAsia="Noto Sans SC"/>
          <w:b w:val="0"/>
          <w:i w:val="0"/>
          <w:color w:val="232323"/>
          <w:sz w:val="19"/>
        </w:rPr>
        <w:t>申请人通常需在此前3年内，为符合条件的境外关联机构连续工作至少1年。个人请愿与Blanket L集体请愿所用表格不同，准备材料前应先确认具体申请路径。</w:t>
      </w:r>
    </w:p>
    <w:p>
      <w:pPr>
        <w:pStyle w:val="Heading1"/>
        <w:keepNext/>
        <w:spacing w:before="100" w:after="60"/>
      </w:pPr>
      <w:r>
        <w:rPr>
          <w:rFonts w:ascii="Arial" w:hAnsi="Arial" w:eastAsia="Noto Sans SC"/>
          <w:b/>
          <w:i w:val="0"/>
          <w:color w:val="000000"/>
          <w:sz w:val="26"/>
        </w:rPr>
        <w:t>申请前先确认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8"/>
        </w:rPr>
        <w:t>确认申请类别为L-1A或L-1B，并核对美国职位与境外任职经历是否符合相应要求。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8"/>
        </w:rPr>
        <w:t>个人请愿应有获批的I-129及I-797；Blanket L申请应准备I-129S和Blanket批准文件。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8"/>
        </w:rPr>
        <w:t>公司关系、境外任职时间、调派职位、工作地点、工资和有效期信息保持一致。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8"/>
        </w:rPr>
        <w:t>一般在国籍国或常住国预约面谈，续签是否免面谈以申请地当期规则为准。</w:t>
      </w:r>
    </w:p>
    <w:p>
      <w:pPr>
        <w:pStyle w:val="Heading1"/>
        <w:keepNext/>
        <w:spacing w:before="100" w:after="60"/>
      </w:pPr>
      <w:r>
        <w:rPr>
          <w:rFonts w:ascii="Arial" w:hAnsi="Arial" w:eastAsia="Noto Sans SC"/>
          <w:b/>
          <w:i w:val="0"/>
          <w:color w:val="000000"/>
          <w:sz w:val="26"/>
        </w:rPr>
        <w:t>基础申请材料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89"/>
        <w:gridCol w:w="3389"/>
        <w:gridCol w:w="3389"/>
      </w:tblGrid>
      <w:tr>
        <w:trPr>
          <w:tblHeader w:val="true"/>
        </w:trPr>
        <w:tc>
          <w:tcPr>
            <w:tcW w:type="dxa" w:w="2188"/>
            <w:shd w:fill="245B7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62" w:type="dxa"/>
              <w:start w:w="90" w:type="dxa"/>
              <w:bottom w:w="62" w:type="dxa"/>
              <w:end w:w="9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SC"/>
                <w:b/>
                <w:i w:val="0"/>
                <w:color w:val="FFFFFF"/>
                <w:sz w:val="18"/>
              </w:rPr>
              <w:t>材料项目</w:t>
            </w:r>
          </w:p>
        </w:tc>
        <w:tc>
          <w:tcPr>
            <w:tcW w:type="dxa" w:w="2880"/>
            <w:shd w:fill="245B7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62" w:type="dxa"/>
              <w:start w:w="90" w:type="dxa"/>
              <w:bottom w:w="62" w:type="dxa"/>
              <w:end w:w="9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SC"/>
                <w:b/>
                <w:i w:val="0"/>
                <w:color w:val="FFFFFF"/>
                <w:sz w:val="18"/>
              </w:rPr>
              <w:t>准备形式</w:t>
            </w:r>
          </w:p>
        </w:tc>
        <w:tc>
          <w:tcPr>
            <w:tcW w:type="dxa" w:w="5083"/>
            <w:shd w:fill="245B7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62" w:type="dxa"/>
              <w:start w:w="90" w:type="dxa"/>
              <w:bottom w:w="62" w:type="dxa"/>
              <w:end w:w="9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SC"/>
                <w:b/>
                <w:i w:val="0"/>
                <w:color w:val="FFFFFF"/>
                <w:sz w:val="18"/>
              </w:rPr>
              <w:t>核对说明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有效护照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原件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有效期通常需超过预计在美停留期至少6个月；适用国别豁免的情况除外。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DS-160确认页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打印件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在线提交后打印带条形码的确认页；填写时应备有I-129请愿信息。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面谈预约确认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打印件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按申请地预约系统要求准备，核对面谈地点、日期及申请人信息。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签证照片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按要求备用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DS-160上传近6个月照片；上传失败或申请地要求时，携带51mm×51mm纸质照片。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签证费凭证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如适用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截至2026年9月，L类签证申请费为205美元；以预约系统实际显示为准。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请愿批准材料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按申请路径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个人请愿准备I-797及收据号；Blanket L申请人必须携带I-129S。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公司调派证明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建议准备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由境外公司和美国机构说明调派关系、职位、职责、地点及开始时间。</w:t>
            </w:r>
          </w:p>
        </w:tc>
      </w:tr>
    </w:tbl>
    <w:p>
      <w:pPr>
        <w:spacing w:before="60" w:after="0" w:line="264" w:lineRule="auto"/>
        <w:jc w:val="left"/>
      </w:pPr>
      <w:r>
        <w:rPr>
          <w:rFonts w:ascii="Arial" w:hAnsi="Arial" w:eastAsia="Noto Sans SC"/>
          <w:b w:val="0"/>
          <w:i w:val="0"/>
          <w:color w:val="606870"/>
          <w:sz w:val="16"/>
        </w:rPr>
        <w:t>L-1请愿获批不等于签证必然签发。领事官员仍会核查公司关系、境外任职经历和赴美岗位。</w:t>
      </w:r>
    </w:p>
    <w:p>
      <w:pPr>
        <w:pageBreakBefore/>
        <w:spacing w:after="0"/>
      </w:pPr>
      <w:r>
        <w:rPr>
          <w:rFonts w:ascii="Arial" w:hAnsi="Arial" w:eastAsia="Noto Sans SC"/>
          <w:b w:val="0"/>
          <w:i w:val="0"/>
          <w:color w:val="FFFFFF"/>
          <w:sz w:val="2"/>
        </w:rPr>
        <w:t xml:space="preserve"> </w:t>
      </w:r>
    </w:p>
    <w:p>
      <w:pPr>
        <w:pStyle w:val="Heading1"/>
        <w:keepNext/>
        <w:spacing w:before="100" w:after="60"/>
      </w:pPr>
      <w:r>
        <w:rPr>
          <w:rFonts w:ascii="Arial" w:hAnsi="Arial" w:eastAsia="Noto Sans SC"/>
          <w:b/>
          <w:i w:val="0"/>
          <w:color w:val="000000"/>
          <w:sz w:val="26"/>
        </w:rPr>
        <w:t>公司关系与任职材料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89"/>
        <w:gridCol w:w="3389"/>
        <w:gridCol w:w="3389"/>
      </w:tblGrid>
      <w:tr>
        <w:trPr>
          <w:tblHeader w:val="true"/>
        </w:trPr>
        <w:tc>
          <w:tcPr>
            <w:tcW w:type="dxa" w:w="2188"/>
            <w:shd w:fill="245B7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62" w:type="dxa"/>
              <w:start w:w="90" w:type="dxa"/>
              <w:bottom w:w="62" w:type="dxa"/>
              <w:end w:w="9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SC"/>
                <w:b/>
                <w:i w:val="0"/>
                <w:color w:val="FFFFFF"/>
                <w:sz w:val="18"/>
              </w:rPr>
              <w:t>材料项目</w:t>
            </w:r>
          </w:p>
        </w:tc>
        <w:tc>
          <w:tcPr>
            <w:tcW w:type="dxa" w:w="2880"/>
            <w:shd w:fill="245B7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62" w:type="dxa"/>
              <w:start w:w="90" w:type="dxa"/>
              <w:bottom w:w="62" w:type="dxa"/>
              <w:end w:w="9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SC"/>
                <w:b/>
                <w:i w:val="0"/>
                <w:color w:val="FFFFFF"/>
                <w:sz w:val="18"/>
              </w:rPr>
              <w:t>准备形式</w:t>
            </w:r>
          </w:p>
        </w:tc>
        <w:tc>
          <w:tcPr>
            <w:tcW w:type="dxa" w:w="5083"/>
            <w:shd w:fill="245B7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62" w:type="dxa"/>
              <w:start w:w="90" w:type="dxa"/>
              <w:bottom w:w="62" w:type="dxa"/>
              <w:end w:w="9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SC"/>
                <w:b/>
                <w:i w:val="0"/>
                <w:color w:val="FFFFFF"/>
                <w:sz w:val="18"/>
              </w:rPr>
              <w:t>核对说明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I-129请愿材料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个人请愿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准备I-129及主要附件副本，核对申请类别、美国职位、工作地点和批准期限。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I-129S及Blanket批准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Blanket L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携带I-129S及Blanket I-797批准文件，并按申请地要求准备相应份数。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公司关联证明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建议准备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可用注册文件、股权结构、年报、组织关系图等说明母子公司、分支或关联关系。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境外任职证明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重点材料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证明此前3年内在境外关联机构连续工作至少1年，可结合合同、工资及社保税务材料。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L-1A岗位材料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如适用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用组织架构、下属团队、决策权限、预算和职责说明经理或高管职能。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L-1B知识材料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如适用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  <w:shd w:fill="F5F8FA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说明专门知识的内容、取得过程、公司特定应用及其与美国岗位的关联。</w:t>
            </w:r>
          </w:p>
        </w:tc>
      </w:tr>
      <w:tr>
        <w:trPr>
          <w:cantSplit w:val="true"/>
        </w:trPr>
        <w:tc>
          <w:tcPr>
            <w:tcW w:type="dxa" w:w="2188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/>
                <w:i w:val="0"/>
                <w:color w:val="232323"/>
                <w:sz w:val="16"/>
              </w:rPr>
              <w:t>新设办公室材料</w:t>
            </w:r>
          </w:p>
        </w:tc>
        <w:tc>
          <w:tcPr>
            <w:tcW w:type="dxa" w:w="2880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center"/>
            </w:pPr>
            <w:r>
              <w:rPr>
                <w:rFonts w:ascii="Arial" w:hAnsi="Arial" w:eastAsia="Noto Sans SC"/>
                <w:b w:val="0"/>
                <w:i w:val="0"/>
                <w:color w:val="606870"/>
                <w:sz w:val="16"/>
              </w:rPr>
              <w:t>如适用</w:t>
            </w:r>
          </w:p>
        </w:tc>
        <w:tc>
          <w:tcPr>
            <w:tcW w:type="dxa" w:w="5083"/>
            <w:tcBorders>
              <w:top w:val="single" w:sz="5" w:space="0" w:color="D8DEE3"/>
              <w:left w:val="single" w:sz="5" w:space="0" w:color="D8DEE3"/>
              <w:bottom w:val="single" w:sz="5" w:space="0" w:color="D8DEE3"/>
              <w:right w:val="single" w:sz="5" w:space="0" w:color="D8DEE3"/>
              <w:insideH w:val="single" w:sz="5" w:space="0" w:color="D8DEE3"/>
              <w:insideV w:val="single" w:sz="5" w:space="0" w:color="D8DEE3"/>
            </w:tcBorders>
            <w:tcMar>
              <w:top w:w="55" w:type="dxa"/>
              <w:start w:w="95" w:type="dxa"/>
              <w:bottom w:w="55" w:type="dxa"/>
              <w:end w:w="95" w:type="dxa"/>
            </w:tcMar>
            <w:vAlign w:val="center"/>
          </w:tcPr>
          <w:p>
            <w:pPr>
              <w:spacing w:after="0" w:line="259" w:lineRule="auto"/>
              <w:jc w:val="left"/>
            </w:pPr>
            <w:r>
              <w:rPr>
                <w:rFonts w:ascii="Arial" w:hAnsi="Arial" w:eastAsia="Noto Sans SC"/>
                <w:b w:val="0"/>
                <w:i w:val="0"/>
                <w:color w:val="232323"/>
                <w:sz w:val="16"/>
              </w:rPr>
              <w:t>可准备办公场所、商业计划、组织发展、人员配置及美国业务开展材料。</w:t>
            </w:r>
          </w:p>
        </w:tc>
      </w:tr>
    </w:tbl>
    <w:p>
      <w:pPr>
        <w:pStyle w:val="Heading1"/>
        <w:keepNext/>
        <w:spacing w:before="100" w:after="60"/>
      </w:pPr>
      <w:r>
        <w:rPr>
          <w:rFonts w:ascii="Arial" w:hAnsi="Arial" w:eastAsia="Noto Sans SC"/>
          <w:b/>
          <w:i w:val="0"/>
          <w:color w:val="000000"/>
          <w:sz w:val="26"/>
        </w:rPr>
        <w:t>Blanket L费用提示</w:t>
      </w:r>
    </w:p>
    <w:p>
      <w:pPr>
        <w:spacing w:before="0" w:after="40" w:line="259" w:lineRule="auto"/>
        <w:jc w:val="left"/>
      </w:pPr>
      <w:r>
        <w:rPr>
          <w:rFonts w:ascii="Arial" w:hAnsi="Arial" w:eastAsia="Noto Sans SC"/>
          <w:b w:val="0"/>
          <w:i w:val="0"/>
          <w:color w:val="232323"/>
          <w:sz w:val="17"/>
        </w:rPr>
        <w:t>Blanket L主申请人除205美元签证申请费外，还需缴纳500美元反欺诈费；特定雇主如在美国雇用50人以上且H-1B或L-1人员占比超过50%，主申请人还可能被收取4500美元边境安全费。以领事馆和缴费系统实际判断为准。</w:t>
      </w:r>
    </w:p>
    <w:p>
      <w:pPr>
        <w:pStyle w:val="Heading1"/>
        <w:keepNext/>
        <w:spacing w:before="100" w:after="60"/>
      </w:pPr>
      <w:r>
        <w:rPr>
          <w:rFonts w:ascii="Arial" w:hAnsi="Arial" w:eastAsia="Noto Sans SC"/>
          <w:b/>
          <w:i w:val="0"/>
          <w:color w:val="000000"/>
          <w:sz w:val="26"/>
        </w:rPr>
        <w:t>L-2随行家属材料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8"/>
        </w:rPr>
        <w:t>配偶及21岁以下未婚子女分别准备护照、DS-160确认页、照片、预约及签证费材料。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8"/>
        </w:rPr>
        <w:t>提交结婚证或出生证明，并携带L-1主申请人的I-797或I-129S、签证及任职材料复印件。</w:t>
      </w:r>
    </w:p>
    <w:p>
      <w:pPr>
        <w:pStyle w:val="Heading1"/>
        <w:keepNext/>
        <w:spacing w:before="100" w:after="60"/>
      </w:pPr>
      <w:r>
        <w:rPr>
          <w:rFonts w:ascii="Arial" w:hAnsi="Arial" w:eastAsia="Noto Sans SC"/>
          <w:b/>
          <w:i w:val="0"/>
          <w:color w:val="000000"/>
          <w:sz w:val="26"/>
        </w:rPr>
        <w:t>递交前核对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7"/>
        </w:rPr>
        <w:t>□ DS-160中的申请类别、请愿收据号、美国机构、职位和工作地点与请愿材料一致。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7"/>
        </w:rPr>
        <w:t>□ 公司股权和控制关系能够清楚说明，不仅依靠名称相近或业务合作关系。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7"/>
        </w:rPr>
        <w:t>□ 境外连续任职时间、岗位职责和工资记录可以相互印证。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7"/>
        </w:rPr>
        <w:t>□ L-1A突出管理或决策职责，L-1B突出专门知识及其在美国岗位中的实际用途。</w:t>
      </w:r>
    </w:p>
    <w:p>
      <w:pPr>
        <w:pStyle w:val="ListBullet"/>
        <w:spacing w:after="22" w:line="264" w:lineRule="auto"/>
        <w:ind w:left="331" w:hanging="187"/>
      </w:pPr>
      <w:r>
        <w:rPr>
          <w:rFonts w:ascii="Arial" w:hAnsi="Arial" w:eastAsia="Noto Sans SC"/>
          <w:b w:val="0"/>
          <w:i w:val="0"/>
          <w:color w:val="232323"/>
          <w:sz w:val="17"/>
        </w:rPr>
        <w:t>□ 签证签发前不购买不可退改的最终机票，并为可能的行政审理预留时间。</w:t>
      </w:r>
    </w:p>
    <w:p>
      <w:pPr>
        <w:pStyle w:val="Heading1"/>
        <w:keepNext/>
        <w:spacing w:before="100" w:after="60"/>
      </w:pPr>
      <w:r>
        <w:rPr>
          <w:rFonts w:ascii="Arial" w:hAnsi="Arial" w:eastAsia="Noto Sans SC"/>
          <w:b/>
          <w:i w:val="0"/>
          <w:color w:val="000000"/>
          <w:sz w:val="26"/>
        </w:rPr>
        <w:t>重要说明</w:t>
      </w:r>
    </w:p>
    <w:p>
      <w:pPr>
        <w:spacing w:before="0" w:after="0" w:line="264" w:lineRule="auto"/>
        <w:jc w:val="left"/>
      </w:pPr>
      <w:r>
        <w:rPr>
          <w:rFonts w:ascii="Arial" w:hAnsi="Arial" w:eastAsia="Noto Sans SC"/>
          <w:b w:val="0"/>
          <w:i w:val="0"/>
          <w:color w:val="232323"/>
          <w:sz w:val="17"/>
        </w:rPr>
        <w:t>L-1不适用普通非移民签证的回国约束推定，申请重点是合格公司关系、境外任职条件及美国岗位真实性。Blanket批准也不等于个人自动符合L-1资格，领事官员仍会单独审查申请人。所有材料应真实、有效，并以美国国务院、申请地使领馆和USCIS的最新要求为准。</w:t>
      </w:r>
    </w:p>
    <w:sectPr w:rsidR="00FC693F" w:rsidRPr="0006063C" w:rsidSect="00034616">
      <w:footerReference w:type="default" r:id="rId9"/>
      <w:pgSz w:w="12240" w:h="15840"/>
      <w:pgMar w:top="691" w:right="1037" w:bottom="1051" w:left="1037" w:header="720" w:footer="31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after="0"/>
    </w:pPr>
  </w:p>
  <w:tbl>
    <w:tblPr>
      <w:tblW w:type="auto" w:w="0"/>
      <w:jc w:val="center"/>
      <w:tblLayout w:type="fixed"/>
      <w:tblLook w:firstColumn="1" w:firstRow="1" w:lastColumn="0" w:lastRow="0" w:noHBand="0" w:noVBand="1" w:val="04A0"/>
    </w:tblPr>
    <w:tblGrid>
      <w:gridCol w:w="5076"/>
      <w:gridCol w:w="5076"/>
    </w:tblGrid>
    <w:tr>
      <w:tc>
        <w:tcPr>
          <w:tcW w:type="dxa" w:w="4968"/>
          <w:tcMar>
            <w:top w:w="55" w:type="dxa"/>
            <w:start w:w="75" w:type="dxa"/>
            <w:bottom w:w="65" w:type="dxa"/>
            <w:end w:w="75" w:type="dxa"/>
          </w:tcMar>
          <w:vAlign w:val="center"/>
          <w:tcBorders>
            <w:top w:val="nil"/>
            <w:left w:val="nil"/>
            <w:bottom w:val="single" w:sz="8" w:space="0" w:color="78B6E2"/>
            <w:right w:val="single" w:sz="5" w:space="0" w:color="D7E0E6"/>
            <w:insideH w:val="nil"/>
            <w:insideV w:val="nil"/>
          </w:tcBorders>
        </w:tcPr>
        <w:p>
          <w:pPr>
            <w:spacing w:after="0"/>
            <w:jc w:val="left"/>
          </w:pPr>
          <w:r>
            <w:rPr>
              <w:rFonts w:ascii="Arial" w:hAnsi="Arial" w:eastAsia="Noto Sans SC"/>
              <w:b w:val="0"/>
              <w:i w:val="0"/>
              <w:color w:val="68ABDC"/>
              <w:sz w:val="18"/>
            </w:rPr>
            <w:t xml:space="preserve">签界  </w:t>
          </w:r>
          <w:r>
            <w:rPr>
              <w:rFonts w:ascii="Arial" w:hAnsi="Arial" w:eastAsia="Noto Sans SC"/>
              <w:b/>
              <w:i/>
              <w:color w:val="68ABDC"/>
              <w:sz w:val="18"/>
            </w:rPr>
            <w:t>QIANJIE</w:t>
          </w:r>
        </w:p>
      </w:tc>
      <w:tc>
        <w:tcPr>
          <w:tcW w:type="dxa" w:w="5184"/>
          <w:tcMar>
            <w:top w:w="55" w:type="dxa"/>
            <w:start w:w="75" w:type="dxa"/>
            <w:bottom w:w="65" w:type="dxa"/>
            <w:end w:w="75" w:type="dxa"/>
          </w:tcMar>
          <w:vAlign w:val="center"/>
          <w:tcBorders>
            <w:top w:val="nil"/>
            <w:left w:val="nil"/>
            <w:bottom w:val="single" w:sz="8" w:space="0" w:color="78B6E2"/>
            <w:right w:val="nil"/>
            <w:insideH w:val="nil"/>
            <w:insideV w:val="nil"/>
          </w:tcBorders>
        </w:tcPr>
        <w:p>
          <w:pPr>
            <w:spacing w:after="0"/>
            <w:jc w:val="right"/>
          </w:pPr>
          <w:r>
            <w:rPr>
              <w:rFonts w:ascii="Arial" w:hAnsi="Arial" w:eastAsia="Noto Sans SC"/>
              <w:b w:val="0"/>
              <w:i w:val="0"/>
              <w:color w:val="606870"/>
              <w:sz w:val="17"/>
            </w:rPr>
            <w:t xml:space="preserve">美国签证资料下载   |   </w:t>
          </w:r>
          <w:hyperlink r:id="rId1">
            <w:r>
              <w:rPr>
                <w:rFonts w:ascii="Arial" w:hAnsi="Arial" w:eastAsia="Noto Sans SC"/>
                <w:color w:val="6EAEDD"/>
                <w:sz w:val="17"/>
                <w:u w:val="none"/>
              </w:rPr>
              <w:t>usa.360qianjie.com</w:t>
            </w:r>
          </w:hyperlink>
        </w:p>
      </w:tc>
    </w:tr>
  </w:tbl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Noto Sans SC"/>
      <w:color w:val="232323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Noto Sans SC"/>
      <w:b/>
      <w:bCs/>
      <w:color w:val="000000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Arial" w:hAnsi="Arial" w:eastAsia="Noto Sans SC"/>
      <w:b/>
      <w:color w:val="000000"/>
      <w:spacing w:val="5"/>
      <w:kern w:val="28"/>
      <w:sz w:val="3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s://usa.360qianjie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美国L-1公司内部调派签证材料清单</dc:title>
  <dc:subject>2026年美国L-1A及L-1B公司内部调派签证材料清单</dc:subject>
  <dc:creator>签界</dc:creator>
  <cp:keywords>美国L-1签证材料,L-1公司内部调派签证,美国L-1A签证,L-1B签证材料</cp:keywords>
  <dc:description>签界 https://usa.360qianjie.com/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